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E6" w:rsidRDefault="000D0FE6" w:rsidP="000B316C">
      <w:pPr>
        <w:tabs>
          <w:tab w:val="left" w:pos="1342"/>
        </w:tabs>
        <w:spacing w:after="0" w:line="240" w:lineRule="auto"/>
        <w:ind w:left="7371" w:hanging="708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>ЗАТВЕРДЖУЮ</w:t>
      </w:r>
    </w:p>
    <w:p w:rsidR="0075763F" w:rsidRPr="00125EA1" w:rsidRDefault="0075763F" w:rsidP="000B316C">
      <w:pPr>
        <w:tabs>
          <w:tab w:val="left" w:pos="1342"/>
        </w:tabs>
        <w:spacing w:after="0" w:line="240" w:lineRule="auto"/>
        <w:ind w:left="7371" w:hanging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до наказу Головного управління</w:t>
      </w:r>
    </w:p>
    <w:p w:rsidR="0075763F" w:rsidRPr="00125EA1" w:rsidRDefault="0075763F" w:rsidP="000B316C">
      <w:pPr>
        <w:tabs>
          <w:tab w:val="left" w:pos="1342"/>
        </w:tabs>
        <w:spacing w:after="0" w:line="240" w:lineRule="auto"/>
        <w:ind w:left="7371" w:hanging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125EA1" w:rsidRDefault="0075763F" w:rsidP="000B316C">
      <w:pPr>
        <w:tabs>
          <w:tab w:val="left" w:pos="1342"/>
        </w:tabs>
        <w:spacing w:after="0" w:line="240" w:lineRule="auto"/>
        <w:ind w:left="7371" w:hanging="708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CC652A" w:rsidRPr="007602C1" w:rsidRDefault="007602C1" w:rsidP="000B316C">
      <w:pPr>
        <w:tabs>
          <w:tab w:val="left" w:pos="1342"/>
        </w:tabs>
        <w:spacing w:after="0" w:line="240" w:lineRule="auto"/>
        <w:ind w:left="7371" w:hanging="708"/>
        <w:jc w:val="both"/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="000D0FE6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0</w:t>
      </w:r>
      <w:r w:rsidR="00725EB9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1</w:t>
      </w:r>
      <w:r w:rsidR="000D0FE6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.04</w:t>
      </w:r>
      <w:r w:rsidR="002D4FD5" w:rsidRPr="007602C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</w:t>
      </w:r>
      <w:r w:rsidR="00CC652A" w:rsidRPr="007602C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7602C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="000D0FE6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bookmarkStart w:id="0" w:name="_GoBack"/>
      <w:r w:rsidR="000D0FE6" w:rsidRPr="000D0FE6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71</w:t>
      </w:r>
      <w:r w:rsidRPr="000D0FE6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bookmarkEnd w:id="0"/>
      <w:r w:rsidR="002D4FD5" w:rsidRPr="007602C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CC652A" w:rsidRPr="007602C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:rsidR="00125EA1" w:rsidRPr="000856A8" w:rsidRDefault="00125EA1" w:rsidP="000B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125EA1" w:rsidRDefault="0075763F" w:rsidP="000B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2D4FD5" w:rsidRDefault="00870415" w:rsidP="000B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:rsidR="000D0FE6" w:rsidRDefault="00870415" w:rsidP="000B316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1" w:name="n196"/>
      <w:bookmarkEnd w:id="1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D231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FD5" w:rsidRPr="001411F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20059" w:rsidRPr="001411FC">
        <w:rPr>
          <w:rFonts w:ascii="Times New Roman" w:hAnsi="Times New Roman" w:cs="Times New Roman"/>
          <w:sz w:val="24"/>
        </w:rPr>
        <w:t xml:space="preserve">головного спеціаліста відділу </w:t>
      </w:r>
      <w:r w:rsidR="00945A27">
        <w:rPr>
          <w:rFonts w:ascii="Times New Roman" w:hAnsi="Times New Roman" w:cs="Times New Roman"/>
          <w:sz w:val="24"/>
        </w:rPr>
        <w:t xml:space="preserve">карантину рослин </w:t>
      </w:r>
    </w:p>
    <w:p w:rsidR="001411FC" w:rsidRDefault="00D20059" w:rsidP="000B3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411FC">
        <w:rPr>
          <w:rFonts w:ascii="Times New Roman" w:hAnsi="Times New Roman" w:cs="Times New Roman"/>
          <w:sz w:val="24"/>
        </w:rPr>
        <w:t>управління фітосанітарної безпеки</w:t>
      </w:r>
      <w:r w:rsidRPr="001411F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45A27" w:rsidRDefault="00870415" w:rsidP="000B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1A0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</w:p>
    <w:p w:rsidR="000D0FE6" w:rsidRPr="00125EA1" w:rsidRDefault="000D0FE6" w:rsidP="000B3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Pr="00125EA1" w:rsidRDefault="0075763F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945A27" w:rsidRPr="00945A27" w:rsidRDefault="00945A27" w:rsidP="00945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27">
              <w:rPr>
                <w:rFonts w:ascii="Times New Roman" w:hAnsi="Times New Roman" w:cs="Times New Roman"/>
                <w:sz w:val="24"/>
                <w:szCs w:val="24"/>
              </w:rPr>
              <w:t>У разі виявлення карантинних організмів протягом доби вносити відповідні подання про запровадження карантинного режиму, особливого режиму захисту рослин на період масового розвитку і поширення особливо небезпечних шкідливих організмів</w:t>
            </w:r>
          </w:p>
          <w:p w:rsidR="00945A27" w:rsidRPr="00945A27" w:rsidRDefault="00945A27" w:rsidP="00945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27">
              <w:rPr>
                <w:rFonts w:ascii="Times New Roman" w:hAnsi="Times New Roman" w:cs="Times New Roman"/>
                <w:sz w:val="24"/>
                <w:szCs w:val="24"/>
              </w:rPr>
              <w:t>Ді</w:t>
            </w:r>
            <w:r w:rsidR="00D23666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45A27">
              <w:rPr>
                <w:rFonts w:ascii="Times New Roman" w:hAnsi="Times New Roman" w:cs="Times New Roman"/>
                <w:sz w:val="24"/>
                <w:szCs w:val="24"/>
              </w:rPr>
              <w:t xml:space="preserve"> на підставі, у межах повноважень та у спосіб, що передбачені чинним законодавством, і додержуватися вимог нормативно-правових актів у сфері карантину та захисту  рослин.</w:t>
            </w:r>
          </w:p>
          <w:p w:rsidR="00945A27" w:rsidRPr="00945A27" w:rsidRDefault="00945A27" w:rsidP="00945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27">
              <w:rPr>
                <w:rFonts w:ascii="Times New Roman" w:hAnsi="Times New Roman" w:cs="Times New Roman"/>
                <w:sz w:val="24"/>
                <w:szCs w:val="24"/>
              </w:rPr>
              <w:t>Забезпечу</w:t>
            </w:r>
            <w:r w:rsidR="00D23666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45A27">
              <w:rPr>
                <w:rFonts w:ascii="Times New Roman" w:hAnsi="Times New Roman" w:cs="Times New Roman"/>
                <w:sz w:val="24"/>
                <w:szCs w:val="24"/>
              </w:rPr>
              <w:t xml:space="preserve"> конфіденційність будь-якої інформації, яка становить комерційну таємницю, за винятком випадків, передбачених чинним законодавством у сфері карантину та захисту рослин.</w:t>
            </w:r>
          </w:p>
          <w:p w:rsidR="00945A27" w:rsidRPr="00945A27" w:rsidRDefault="00945A27" w:rsidP="00945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27">
              <w:rPr>
                <w:rFonts w:ascii="Times New Roman" w:hAnsi="Times New Roman" w:cs="Times New Roman"/>
                <w:sz w:val="24"/>
                <w:szCs w:val="24"/>
              </w:rPr>
              <w:t>Нада</w:t>
            </w:r>
            <w:r w:rsidR="00D23666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45A2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документи, які засвідчують його повноваження.</w:t>
            </w:r>
          </w:p>
          <w:p w:rsidR="00945A27" w:rsidRPr="00945A27" w:rsidRDefault="00945A27" w:rsidP="00945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27">
              <w:rPr>
                <w:rFonts w:ascii="Times New Roman" w:hAnsi="Times New Roman" w:cs="Times New Roman"/>
                <w:sz w:val="24"/>
                <w:szCs w:val="24"/>
              </w:rPr>
              <w:t>Нада</w:t>
            </w:r>
            <w:r w:rsidR="00D23666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45A27">
              <w:rPr>
                <w:rFonts w:ascii="Times New Roman" w:hAnsi="Times New Roman" w:cs="Times New Roman"/>
                <w:sz w:val="24"/>
                <w:szCs w:val="24"/>
              </w:rPr>
              <w:t xml:space="preserve"> власникам об’єктів регулювання, які підлягають державному контролю, акти про результати нагляду, інспектування та моніторингу</w:t>
            </w:r>
          </w:p>
          <w:p w:rsidR="00945A27" w:rsidRPr="00945A27" w:rsidRDefault="00945A27" w:rsidP="00945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27">
              <w:rPr>
                <w:rFonts w:ascii="Times New Roman" w:hAnsi="Times New Roman" w:cs="Times New Roman"/>
                <w:sz w:val="24"/>
                <w:szCs w:val="24"/>
              </w:rPr>
              <w:t>Здійсню</w:t>
            </w:r>
            <w:r w:rsidR="00D23666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45A2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виконанням регіональних цільових програм з локалізації та ліквідації регульованих шкідливих організмів.</w:t>
            </w:r>
          </w:p>
          <w:p w:rsidR="00945A27" w:rsidRPr="00945A27" w:rsidRDefault="00945A27" w:rsidP="00945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27">
              <w:rPr>
                <w:rFonts w:ascii="Times New Roman" w:hAnsi="Times New Roman" w:cs="Times New Roman"/>
                <w:sz w:val="24"/>
                <w:szCs w:val="24"/>
              </w:rPr>
              <w:t>Своєчасно інформу</w:t>
            </w:r>
            <w:r w:rsidR="00D23666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45A27">
              <w:rPr>
                <w:rFonts w:ascii="Times New Roman" w:hAnsi="Times New Roman" w:cs="Times New Roman"/>
                <w:sz w:val="24"/>
                <w:szCs w:val="24"/>
              </w:rPr>
              <w:t xml:space="preserve"> органи виконавчої влади та органи місцевого самоврядування, а також підприємства, установи, організації усіх форм власності та громадян про фітосанітарний стан, строки та методи проведення захисних та карантинних заходів.</w:t>
            </w:r>
          </w:p>
          <w:p w:rsidR="006221D7" w:rsidRPr="00945A27" w:rsidRDefault="00945A27" w:rsidP="00D236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A27">
              <w:rPr>
                <w:rFonts w:ascii="Times New Roman" w:hAnsi="Times New Roman" w:cs="Times New Roman"/>
                <w:sz w:val="24"/>
                <w:szCs w:val="24"/>
              </w:rPr>
              <w:t>Здійсню</w:t>
            </w:r>
            <w:r w:rsidR="00D23666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45A27">
              <w:rPr>
                <w:rFonts w:ascii="Times New Roman" w:hAnsi="Times New Roman" w:cs="Times New Roman"/>
                <w:sz w:val="24"/>
                <w:szCs w:val="24"/>
              </w:rPr>
              <w:t xml:space="preserve"> інші повноваження, передбачені чинним законодавством у сфері карантину та захисту рослин.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8B3B7D" w:rsidRDefault="008B3B7D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п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осадовий оклад – </w:t>
            </w:r>
            <w:r w:rsidR="00D231A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5</w:t>
            </w:r>
            <w:r w:rsidR="007602C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 </w:t>
            </w:r>
            <w:r w:rsidR="00D231A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500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125EA1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</w:p>
          <w:p w:rsidR="006221D7" w:rsidRDefault="008B3B7D" w:rsidP="000B3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</w:t>
            </w:r>
            <w:r w:rsidR="00ED7D0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                             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3B7D" w:rsidRPr="00125EA1" w:rsidRDefault="008B3B7D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:rsidR="006221D7" w:rsidRDefault="000D0FE6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0D0FE6" w:rsidRPr="00125EA1" w:rsidRDefault="000D0FE6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6945" w:type="dxa"/>
            <w:shd w:val="clear" w:color="auto" w:fill="auto"/>
          </w:tcPr>
          <w:p w:rsidR="006221D7" w:rsidRPr="008C1CB2" w:rsidRDefault="008B3B7D" w:rsidP="000B31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</w:t>
            </w:r>
            <w:r w:rsidR="003F4703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="003F4703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</w:t>
            </w:r>
            <w:r w:rsidR="00C578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25 березня 2016 року № 246 (зі змінами)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152DA4" w:rsidRDefault="003F4703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2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резюме за формою</w:t>
            </w:r>
            <w:r w:rsidR="00152DA4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згідно з додатком 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="008B3B7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:rsidR="005F4604" w:rsidRPr="005F4604" w:rsidRDefault="005F4604" w:rsidP="000B316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5F4604" w:rsidRPr="005F4604" w:rsidRDefault="005F4604" w:rsidP="000B316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5F4604" w:rsidRPr="005F4604" w:rsidRDefault="005F4604" w:rsidP="000B316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5F4604" w:rsidRPr="005F4604" w:rsidRDefault="005F4604" w:rsidP="000B316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5F4604" w:rsidRPr="005F4604" w:rsidRDefault="005F4604" w:rsidP="000B316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152DA4" w:rsidRDefault="00152DA4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статті 1 Закону України </w:t>
            </w:r>
            <w:r w:rsidR="00A155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очищення влади</w:t>
            </w:r>
            <w:r w:rsidR="00A155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та надає згоду на проходження перевірки та 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</w:t>
            </w:r>
            <w:r w:rsidR="00854FB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ну.</w:t>
            </w:r>
          </w:p>
          <w:p w:rsidR="00C57877" w:rsidRPr="00125EA1" w:rsidRDefault="00C57877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:rsidR="006221D7" w:rsidRPr="000856A8" w:rsidRDefault="006221D7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:rsidR="006221D7" w:rsidRPr="006F5D76" w:rsidRDefault="005F4604" w:rsidP="00945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="00050DB4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 w:rsidR="00DF0C0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  <w:r w:rsidR="00C5787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хв. </w:t>
            </w:r>
            <w:r w:rsid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08</w:t>
            </w:r>
            <w:r w:rsidR="00D231A0" w:rsidRPr="00D231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45A2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квітня</w:t>
            </w:r>
            <w:proofErr w:type="spellEnd"/>
            <w:r w:rsidR="006F5D76" w:rsidRPr="00D231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21</w:t>
            </w:r>
            <w:r w:rsidR="00945A2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C4469" w:rsidRPr="00125EA1" w:rsidTr="00B45195">
        <w:tc>
          <w:tcPr>
            <w:tcW w:w="3828" w:type="dxa"/>
            <w:gridSpan w:val="2"/>
            <w:shd w:val="clear" w:color="auto" w:fill="auto"/>
          </w:tcPr>
          <w:p w:rsidR="00AC4469" w:rsidRPr="00125EA1" w:rsidRDefault="00AC4469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AC4469" w:rsidRPr="00125EA1" w:rsidRDefault="005A7E09" w:rsidP="000B3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</w:p>
        </w:tc>
      </w:tr>
      <w:tr w:rsidR="004B42FE" w:rsidRPr="00125EA1" w:rsidTr="00D231A0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:rsidR="004B42FE" w:rsidRDefault="004B42FE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:rsidR="004B42FE" w:rsidRPr="00125EA1" w:rsidRDefault="004B42FE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:rsidR="004B42FE" w:rsidRPr="00125EA1" w:rsidRDefault="004B42FE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</w:t>
            </w:r>
            <w:r w:rsidRPr="007602C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співбесіди </w:t>
            </w:r>
            <w:r w:rsidRPr="007602C1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:rsidR="004B42FE" w:rsidRDefault="000D0FE6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14</w:t>
            </w:r>
            <w:r w:rsidR="00D231A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квітня 2021 року 10 год. 00 хв.</w:t>
            </w:r>
          </w:p>
          <w:p w:rsidR="004B42FE" w:rsidRDefault="004B42FE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B42FE" w:rsidRDefault="004B42FE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тестування за фізичної присутності кандидатів)</w:t>
            </w:r>
          </w:p>
          <w:p w:rsidR="007602C1" w:rsidRPr="005F4604" w:rsidRDefault="007602C1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B42FE" w:rsidRPr="005F4604" w:rsidRDefault="004B42FE" w:rsidP="000B31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співбесіди за фізичної присутності кандидатів)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4F46C1" w:rsidP="000B316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Прізвище, </w:t>
            </w:r>
            <w:r w:rsid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ім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6221D7" w:rsidRDefault="007602C1" w:rsidP="000B316C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7602C1" w:rsidRPr="00125EA1" w:rsidRDefault="007602C1" w:rsidP="000B316C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0D0FE6" w:rsidRDefault="00AC0C0D" w:rsidP="000B316C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</w:t>
            </w:r>
            <w:r w:rsidR="006E58B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ел.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(0362) 63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 w:rsidR="00846B6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0D0FE6" w:rsidRPr="000D0FE6" w:rsidRDefault="000D0FE6" w:rsidP="000B316C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:rsidR="006221D7" w:rsidRPr="000D0FE6" w:rsidRDefault="000D0FE6" w:rsidP="000D0FE6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8" w:history="1"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  <w:proofErr w:type="spellEnd"/>
            </w:hyperlink>
          </w:p>
        </w:tc>
      </w:tr>
      <w:tr w:rsidR="006221D7" w:rsidRPr="00125EA1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6221D7" w:rsidRDefault="006221D7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  <w:p w:rsidR="000B316C" w:rsidRPr="000B316C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5C7BEB" w:rsidRPr="00125EA1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5C7BEB" w:rsidRPr="00B45195" w:rsidRDefault="000E51F0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ища освіта ступеня не нижче молодшого бакалавра або бакалавра </w:t>
            </w:r>
            <w:r w:rsidR="001411FC">
              <w:rPr>
                <w:rFonts w:ascii="Times New Roman" w:eastAsia="Times New Roman" w:hAnsi="Times New Roman" w:cs="Times New Roman"/>
                <w:sz w:val="24"/>
              </w:rPr>
              <w:t>агрономічног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>о спрямування</w:t>
            </w:r>
          </w:p>
        </w:tc>
      </w:tr>
      <w:tr w:rsidR="005C7BEB" w:rsidRPr="00125EA1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5C7BEB" w:rsidRPr="005C7BEB" w:rsidRDefault="00105459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досвіду роботу</w:t>
            </w:r>
          </w:p>
        </w:tc>
      </w:tr>
      <w:tr w:rsidR="005C7BEB" w:rsidRPr="00125EA1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0B316C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5C7BEB" w:rsidRPr="00125EA1" w:rsidRDefault="00CA364B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="005C7BEB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</w:tc>
      </w:tr>
      <w:tr w:rsidR="005C7BEB" w:rsidRPr="00125EA1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5C7BEB" w:rsidRDefault="005C7BEB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  <w:p w:rsidR="000B316C" w:rsidRPr="000B316C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5C7BEB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5C7BEB" w:rsidRPr="006E4781" w:rsidRDefault="005C7BEB" w:rsidP="000B316C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5C7BEB" w:rsidRPr="006E4781" w:rsidRDefault="005C7BEB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7602C1" w:rsidRPr="00125EA1" w:rsidTr="00B45195">
        <w:tc>
          <w:tcPr>
            <w:tcW w:w="424" w:type="dxa"/>
            <w:shd w:val="clear" w:color="auto" w:fill="auto"/>
            <w:hideMark/>
          </w:tcPr>
          <w:p w:rsidR="007602C1" w:rsidRPr="00125EA1" w:rsidRDefault="007602C1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7602C1" w:rsidRDefault="007602C1" w:rsidP="000B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:rsidR="007602C1" w:rsidRDefault="007602C1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7602C1" w:rsidRDefault="007602C1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7602C1" w:rsidRDefault="007602C1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7602C1" w:rsidRPr="00125EA1" w:rsidTr="00B45195">
        <w:tc>
          <w:tcPr>
            <w:tcW w:w="424" w:type="dxa"/>
            <w:shd w:val="clear" w:color="auto" w:fill="auto"/>
          </w:tcPr>
          <w:p w:rsidR="007602C1" w:rsidRPr="00125EA1" w:rsidRDefault="007602C1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7602C1" w:rsidRDefault="007602C1" w:rsidP="000B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:rsidR="007602C1" w:rsidRDefault="007602C1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:rsidR="007602C1" w:rsidRDefault="007602C1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уміння виявляти і працювати зі своїми сильними і слабкими сторонами, визначати потреби в професійному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розвитку;</w:t>
            </w:r>
          </w:p>
          <w:p w:rsidR="007602C1" w:rsidRDefault="007602C1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</w:t>
            </w:r>
          </w:p>
        </w:tc>
      </w:tr>
      <w:tr w:rsidR="000B316C" w:rsidRPr="00125EA1" w:rsidTr="00B45195">
        <w:tc>
          <w:tcPr>
            <w:tcW w:w="424" w:type="dxa"/>
            <w:shd w:val="clear" w:color="auto" w:fill="auto"/>
            <w:hideMark/>
          </w:tcPr>
          <w:p w:rsidR="000B316C" w:rsidRPr="00125EA1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04" w:type="dxa"/>
            <w:shd w:val="clear" w:color="auto" w:fill="auto"/>
          </w:tcPr>
          <w:p w:rsidR="000B316C" w:rsidRDefault="000B316C" w:rsidP="000B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Комунікація та</w:t>
            </w:r>
          </w:p>
          <w:p w:rsidR="000B316C" w:rsidRDefault="000B316C" w:rsidP="000B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взаємодія</w:t>
            </w:r>
          </w:p>
        </w:tc>
        <w:tc>
          <w:tcPr>
            <w:tcW w:w="6945" w:type="dxa"/>
            <w:shd w:val="clear" w:color="auto" w:fill="auto"/>
          </w:tcPr>
          <w:p w:rsidR="000B316C" w:rsidRDefault="000B316C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визначати заінтересовані і впливові сторони та розбудовувати партнерські відносини;</w:t>
            </w:r>
          </w:p>
          <w:p w:rsidR="000B316C" w:rsidRDefault="000B316C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ефективно взаємодіяти – дослухатися, сприймати та викладати думку;</w:t>
            </w:r>
          </w:p>
          <w:p w:rsidR="000B316C" w:rsidRDefault="000B316C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публічно виступати перед аудиторією;</w:t>
            </w:r>
          </w:p>
          <w:p w:rsidR="000B316C" w:rsidRDefault="000B316C" w:rsidP="000B316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3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0B316C" w:rsidRPr="000B316C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0B316C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:rsidR="000B316C" w:rsidRPr="000B316C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0B316C" w:rsidRPr="000B316C" w:rsidTr="00B45195">
        <w:tc>
          <w:tcPr>
            <w:tcW w:w="3828" w:type="dxa"/>
            <w:gridSpan w:val="2"/>
            <w:shd w:val="clear" w:color="auto" w:fill="auto"/>
            <w:hideMark/>
          </w:tcPr>
          <w:p w:rsidR="000B316C" w:rsidRPr="000B316C" w:rsidRDefault="000B316C" w:rsidP="000B316C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0B316C" w:rsidRPr="000B316C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0B316C" w:rsidRPr="000B316C" w:rsidTr="00F15BF4">
        <w:trPr>
          <w:trHeight w:val="1470"/>
        </w:trPr>
        <w:tc>
          <w:tcPr>
            <w:tcW w:w="424" w:type="dxa"/>
            <w:shd w:val="clear" w:color="auto" w:fill="auto"/>
            <w:hideMark/>
          </w:tcPr>
          <w:p w:rsidR="000B316C" w:rsidRPr="000B316C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0B316C" w:rsidRPr="000B316C" w:rsidRDefault="000B316C" w:rsidP="000B316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0B316C" w:rsidRPr="000B316C" w:rsidRDefault="000B316C" w:rsidP="000B316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0B316C" w:rsidRPr="000B316C" w:rsidRDefault="000B316C" w:rsidP="000B316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0B316C" w:rsidRPr="000B316C" w:rsidRDefault="000B316C" w:rsidP="000B316C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 w:rsidR="00A77A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 w:rsidR="00A77A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0B316C" w:rsidRDefault="000B316C" w:rsidP="000B316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 w:rsidR="00A77A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 w:rsidR="00A77A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</w:p>
          <w:p w:rsidR="000B316C" w:rsidRPr="000B316C" w:rsidRDefault="000B316C" w:rsidP="000B316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0B316C" w:rsidRPr="000B316C" w:rsidTr="00F15BF4">
        <w:trPr>
          <w:trHeight w:val="2058"/>
        </w:trPr>
        <w:tc>
          <w:tcPr>
            <w:tcW w:w="424" w:type="dxa"/>
            <w:shd w:val="clear" w:color="auto" w:fill="auto"/>
            <w:hideMark/>
          </w:tcPr>
          <w:p w:rsidR="000B316C" w:rsidRPr="000B316C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0B316C" w:rsidRPr="000B316C" w:rsidRDefault="000B316C" w:rsidP="000B316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0B316C" w:rsidRPr="000B316C" w:rsidRDefault="000B316C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316C">
              <w:rPr>
                <w:rFonts w:ascii="Times New Roman" w:eastAsia="Times New Roman" w:hAnsi="Times New Roman" w:cs="Times New Roman"/>
                <w:sz w:val="24"/>
              </w:rPr>
              <w:t>Знання:</w:t>
            </w:r>
          </w:p>
          <w:p w:rsidR="000B316C" w:rsidRPr="000B316C" w:rsidRDefault="000B316C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316C">
              <w:rPr>
                <w:rFonts w:ascii="Times New Roman" w:eastAsia="Times New Roman" w:hAnsi="Times New Roman" w:cs="Times New Roman"/>
                <w:sz w:val="24"/>
              </w:rPr>
              <w:t>- Закон України «Про основні засади державного нагляду (контролю) у сфері господарської діяльності»;</w:t>
            </w:r>
          </w:p>
          <w:p w:rsidR="000B316C" w:rsidRPr="000B316C" w:rsidRDefault="000B316C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316C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 w:rsidR="00485369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0B316C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захист рослин»;</w:t>
            </w:r>
          </w:p>
          <w:p w:rsidR="000B316C" w:rsidRPr="000B316C" w:rsidRDefault="000B316C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316C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 w:rsidR="00485369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0B316C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карантин рослин»;</w:t>
            </w:r>
          </w:p>
          <w:p w:rsidR="000B316C" w:rsidRPr="000B316C" w:rsidRDefault="000B316C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B316C">
              <w:rPr>
                <w:rFonts w:ascii="Times New Roman" w:eastAsia="Times New Roman" w:hAnsi="Times New Roman" w:cs="Times New Roman"/>
                <w:sz w:val="24"/>
              </w:rPr>
              <w:t>- Положення про Головне управління Держпродспоживслужби</w:t>
            </w:r>
          </w:p>
          <w:p w:rsidR="000B316C" w:rsidRPr="000B316C" w:rsidRDefault="000B316C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в Рівненській області </w:t>
            </w:r>
            <w:r w:rsidRPr="000B316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D07699" w:rsidRPr="00D07699" w:rsidTr="00F15BF4">
        <w:trPr>
          <w:trHeight w:val="995"/>
        </w:trPr>
        <w:tc>
          <w:tcPr>
            <w:tcW w:w="424" w:type="dxa"/>
            <w:shd w:val="clear" w:color="auto" w:fill="auto"/>
          </w:tcPr>
          <w:p w:rsidR="000B316C" w:rsidRPr="000D0FE6" w:rsidRDefault="000B316C" w:rsidP="000B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0B316C" w:rsidRPr="000D0FE6" w:rsidRDefault="000B316C" w:rsidP="000B316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r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Знання </w:t>
            </w:r>
            <w:r w:rsidR="00A53F6A"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автоматизованої </w:t>
            </w:r>
            <w:r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системи </w:t>
            </w:r>
            <w:r w:rsidR="00A53F6A"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PHIS (</w:t>
            </w:r>
            <w:proofErr w:type="spellStart"/>
            <w:r w:rsidR="00A53F6A"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Phytosanitary</w:t>
            </w:r>
            <w:proofErr w:type="spellEnd"/>
            <w:r w:rsidR="00A53F6A"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Inspection System)</w:t>
            </w:r>
          </w:p>
        </w:tc>
        <w:tc>
          <w:tcPr>
            <w:tcW w:w="6945" w:type="dxa"/>
            <w:shd w:val="clear" w:color="auto" w:fill="auto"/>
          </w:tcPr>
          <w:p w:rsidR="000B316C" w:rsidRDefault="00A53F6A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D0FE6">
              <w:rPr>
                <w:rFonts w:ascii="Times New Roman" w:eastAsia="Times New Roman" w:hAnsi="Times New Roman" w:cs="Times New Roman"/>
                <w:sz w:val="24"/>
              </w:rPr>
              <w:t xml:space="preserve">Практичне застосування фітосанітарної інформаційної </w:t>
            </w:r>
            <w:r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автоматизованої системи </w:t>
            </w:r>
            <w:r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PHIS (</w:t>
            </w:r>
            <w:proofErr w:type="spellStart"/>
            <w:r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>Phytosanitary</w:t>
            </w:r>
            <w:proofErr w:type="spellEnd"/>
            <w:r w:rsidRPr="000D0FE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Inspection System)</w:t>
            </w:r>
          </w:p>
          <w:p w:rsidR="000D0FE6" w:rsidRPr="003712CE" w:rsidRDefault="000D0FE6" w:rsidP="000D0FE6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Знання у сфері карантину і захисту рослин.</w:t>
            </w:r>
          </w:p>
          <w:p w:rsidR="000D0FE6" w:rsidRPr="000D0FE6" w:rsidRDefault="000D0FE6" w:rsidP="000B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75763F" w:rsidRPr="00125EA1" w:rsidRDefault="0075763F" w:rsidP="000B316C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A0" w:rsidRDefault="00D231A0">
      <w:pPr>
        <w:spacing w:after="0" w:line="240" w:lineRule="auto"/>
      </w:pPr>
      <w:r>
        <w:separator/>
      </w:r>
    </w:p>
  </w:endnote>
  <w:endnote w:type="continuationSeparator" w:id="0">
    <w:p w:rsidR="00D231A0" w:rsidRDefault="00D2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A0" w:rsidRDefault="00D231A0">
      <w:pPr>
        <w:spacing w:after="0" w:line="240" w:lineRule="auto"/>
      </w:pPr>
      <w:r>
        <w:separator/>
      </w:r>
    </w:p>
  </w:footnote>
  <w:footnote w:type="continuationSeparator" w:id="0">
    <w:p w:rsidR="00D231A0" w:rsidRDefault="00D2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A0" w:rsidRDefault="00D231A0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31A0" w:rsidRDefault="00D23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A0" w:rsidRDefault="00D231A0" w:rsidP="005F4604">
    <w:pPr>
      <w:pStyle w:val="a3"/>
      <w:framePr w:wrap="around" w:vAnchor="text" w:hAnchor="margin" w:xAlign="center" w:y="1"/>
      <w:rPr>
        <w:rStyle w:val="a5"/>
      </w:rPr>
    </w:pPr>
  </w:p>
  <w:p w:rsidR="00D231A0" w:rsidRPr="00F151A5" w:rsidRDefault="00D231A0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12028"/>
    <w:rsid w:val="0002504F"/>
    <w:rsid w:val="00027559"/>
    <w:rsid w:val="00034889"/>
    <w:rsid w:val="00050DB4"/>
    <w:rsid w:val="00057099"/>
    <w:rsid w:val="000856A8"/>
    <w:rsid w:val="000A1008"/>
    <w:rsid w:val="000A7D60"/>
    <w:rsid w:val="000B316C"/>
    <w:rsid w:val="000C04ED"/>
    <w:rsid w:val="000D0FE6"/>
    <w:rsid w:val="000E45AD"/>
    <w:rsid w:val="000E51F0"/>
    <w:rsid w:val="001029BA"/>
    <w:rsid w:val="00105459"/>
    <w:rsid w:val="001233A1"/>
    <w:rsid w:val="00125EA1"/>
    <w:rsid w:val="001352EF"/>
    <w:rsid w:val="001411FC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33CDC"/>
    <w:rsid w:val="00241A63"/>
    <w:rsid w:val="002C2E6B"/>
    <w:rsid w:val="002C6062"/>
    <w:rsid w:val="002D155D"/>
    <w:rsid w:val="002D1C16"/>
    <w:rsid w:val="002D4FD5"/>
    <w:rsid w:val="00303E2C"/>
    <w:rsid w:val="003262F0"/>
    <w:rsid w:val="00352437"/>
    <w:rsid w:val="00355458"/>
    <w:rsid w:val="003610A6"/>
    <w:rsid w:val="00367D76"/>
    <w:rsid w:val="00381FB2"/>
    <w:rsid w:val="00383AFE"/>
    <w:rsid w:val="00397490"/>
    <w:rsid w:val="003D7C33"/>
    <w:rsid w:val="003F4703"/>
    <w:rsid w:val="003F7B47"/>
    <w:rsid w:val="00407F7F"/>
    <w:rsid w:val="0044154D"/>
    <w:rsid w:val="00450DF1"/>
    <w:rsid w:val="00485369"/>
    <w:rsid w:val="004968D2"/>
    <w:rsid w:val="004B42FE"/>
    <w:rsid w:val="004C30B0"/>
    <w:rsid w:val="004D22F1"/>
    <w:rsid w:val="004E0F1C"/>
    <w:rsid w:val="004F46C1"/>
    <w:rsid w:val="004F682B"/>
    <w:rsid w:val="0050237C"/>
    <w:rsid w:val="00540AF6"/>
    <w:rsid w:val="00542139"/>
    <w:rsid w:val="00553183"/>
    <w:rsid w:val="005A7E09"/>
    <w:rsid w:val="005B3AE2"/>
    <w:rsid w:val="005C756B"/>
    <w:rsid w:val="005C7BEB"/>
    <w:rsid w:val="005F4604"/>
    <w:rsid w:val="00616DC7"/>
    <w:rsid w:val="006221D7"/>
    <w:rsid w:val="0062268B"/>
    <w:rsid w:val="00626308"/>
    <w:rsid w:val="00626C97"/>
    <w:rsid w:val="006357AA"/>
    <w:rsid w:val="006C0FEF"/>
    <w:rsid w:val="006E4781"/>
    <w:rsid w:val="006E58B7"/>
    <w:rsid w:val="006F5D76"/>
    <w:rsid w:val="0070232C"/>
    <w:rsid w:val="00725EB9"/>
    <w:rsid w:val="0075763F"/>
    <w:rsid w:val="007602C1"/>
    <w:rsid w:val="00762404"/>
    <w:rsid w:val="00764AB3"/>
    <w:rsid w:val="00775710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70C37"/>
    <w:rsid w:val="0087418F"/>
    <w:rsid w:val="008B3B7D"/>
    <w:rsid w:val="008C1CB2"/>
    <w:rsid w:val="008E64BA"/>
    <w:rsid w:val="0090328F"/>
    <w:rsid w:val="00911715"/>
    <w:rsid w:val="0091311E"/>
    <w:rsid w:val="009233C4"/>
    <w:rsid w:val="00945A27"/>
    <w:rsid w:val="00974D52"/>
    <w:rsid w:val="009779EC"/>
    <w:rsid w:val="009A35F4"/>
    <w:rsid w:val="009A5F87"/>
    <w:rsid w:val="009A75EE"/>
    <w:rsid w:val="009D3682"/>
    <w:rsid w:val="009D7B90"/>
    <w:rsid w:val="009E2644"/>
    <w:rsid w:val="009F1F86"/>
    <w:rsid w:val="00A15569"/>
    <w:rsid w:val="00A339DE"/>
    <w:rsid w:val="00A53B74"/>
    <w:rsid w:val="00A53F6A"/>
    <w:rsid w:val="00A77AB2"/>
    <w:rsid w:val="00A9065F"/>
    <w:rsid w:val="00A9701B"/>
    <w:rsid w:val="00AC0C0D"/>
    <w:rsid w:val="00AC4469"/>
    <w:rsid w:val="00AD5498"/>
    <w:rsid w:val="00B14736"/>
    <w:rsid w:val="00B24AA1"/>
    <w:rsid w:val="00B25AF8"/>
    <w:rsid w:val="00B45195"/>
    <w:rsid w:val="00B63004"/>
    <w:rsid w:val="00B720BB"/>
    <w:rsid w:val="00B8366F"/>
    <w:rsid w:val="00B85C10"/>
    <w:rsid w:val="00B9101A"/>
    <w:rsid w:val="00BA0747"/>
    <w:rsid w:val="00BA722D"/>
    <w:rsid w:val="00BC2568"/>
    <w:rsid w:val="00BE4D82"/>
    <w:rsid w:val="00C22843"/>
    <w:rsid w:val="00C26CC2"/>
    <w:rsid w:val="00C410C6"/>
    <w:rsid w:val="00C57877"/>
    <w:rsid w:val="00C8311A"/>
    <w:rsid w:val="00C86925"/>
    <w:rsid w:val="00CA364B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07699"/>
    <w:rsid w:val="00D11A1E"/>
    <w:rsid w:val="00D20059"/>
    <w:rsid w:val="00D20994"/>
    <w:rsid w:val="00D231A0"/>
    <w:rsid w:val="00D23666"/>
    <w:rsid w:val="00D40D4E"/>
    <w:rsid w:val="00D60701"/>
    <w:rsid w:val="00D61F15"/>
    <w:rsid w:val="00DA7DA3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D7D0E"/>
    <w:rsid w:val="00EE7F99"/>
    <w:rsid w:val="00EF06CD"/>
    <w:rsid w:val="00F1149D"/>
    <w:rsid w:val="00F1460F"/>
    <w:rsid w:val="00F15BF4"/>
    <w:rsid w:val="00F24AB4"/>
    <w:rsid w:val="00F32289"/>
    <w:rsid w:val="00F35CA2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4242</Words>
  <Characters>2419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Roman</cp:lastModifiedBy>
  <cp:revision>25</cp:revision>
  <cp:lastPrinted>2021-03-23T10:53:00Z</cp:lastPrinted>
  <dcterms:created xsi:type="dcterms:W3CDTF">2021-03-23T06:29:00Z</dcterms:created>
  <dcterms:modified xsi:type="dcterms:W3CDTF">2021-04-01T12:04:00Z</dcterms:modified>
</cp:coreProperties>
</file>