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834D3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Фесянова П.О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834D39">
        <w:rPr>
          <w:rFonts w:ascii="Times New Roman" w:hAnsi="Times New Roman" w:cs="Times New Roman"/>
          <w:b/>
          <w:sz w:val="28"/>
          <w:szCs w:val="28"/>
        </w:rPr>
        <w:t>ФЕСЯНОВА Петра Олексійовича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834D39">
        <w:rPr>
          <w:rFonts w:ascii="Times New Roman" w:hAnsi="Times New Roman"/>
          <w:sz w:val="28"/>
          <w:szCs w:val="28"/>
        </w:rPr>
        <w:t>начальника управління захисту споживачів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834D39">
        <w:rPr>
          <w:rFonts w:ascii="Times New Roman" w:hAnsi="Times New Roman" w:cs="Times New Roman"/>
          <w:b/>
          <w:sz w:val="28"/>
          <w:szCs w:val="28"/>
        </w:rPr>
        <w:t>ФЕСЯНОВА Петра Олексійовича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D4212"/>
    <w:rsid w:val="00834D39"/>
    <w:rsid w:val="00901097"/>
    <w:rsid w:val="00AA1D1B"/>
    <w:rsid w:val="00B57AA2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2018-08-31T11:38:00Z</dcterms:created>
  <dcterms:modified xsi:type="dcterms:W3CDTF">2018-08-31T11:38:00Z</dcterms:modified>
</cp:coreProperties>
</file>